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濮阳市油田总医院</w:t>
      </w:r>
    </w:p>
    <w:p>
      <w:pPr>
        <w:spacing w:line="240" w:lineRule="atLeast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学术论文</w:t>
      </w:r>
      <w:r>
        <w:rPr>
          <w:rFonts w:hint="eastAsia" w:ascii="宋体" w:hAnsi="宋体"/>
          <w:b/>
          <w:bCs/>
          <w:sz w:val="44"/>
          <w:szCs w:val="44"/>
        </w:rPr>
        <w:t>审批表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</w:t>
      </w:r>
    </w:p>
    <w:tbl>
      <w:tblPr>
        <w:tblStyle w:val="4"/>
        <w:tblW w:w="96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论文题目：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before="100" w:beforeAutospacing="1" w:after="2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拟发表期刊：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before="100" w:beforeAutospacing="1" w:after="2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论文作者：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before="100" w:beforeAutospacing="1" w:after="2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科室：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论文中文摘要：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240" w:lineRule="atLeas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科室评价：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200" w:line="240" w:lineRule="auto"/>
              <w:ind w:firstLine="36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该</w:t>
            </w:r>
            <w:r>
              <w:rPr>
                <w:rFonts w:hint="eastAsia" w:ascii="Arial" w:hAnsi="Arial" w:eastAsia="宋体" w:cs="Arial"/>
                <w:b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  <w:lang w:eastAsia="zh-CN"/>
              </w:rPr>
              <w:t>文章</w:t>
            </w:r>
            <w:r>
              <w:rPr>
                <w:rFonts w:ascii="Arial" w:hAnsi="Arial" w:eastAsia="宋体" w:cs="Arial"/>
                <w:b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选题新颖，紧密结合临床，设计合理，论文的资料与题目基本相符，结构完整，格式规范，层次清楚，条理分明，语言通顺流畅，资料丰富。数据资料充分</w:t>
            </w:r>
            <w:r>
              <w:rPr>
                <w:rFonts w:hint="eastAsia" w:ascii="Arial" w:hAnsi="Arial" w:eastAsia="宋体" w:cs="Arial"/>
                <w:b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  <w:lang w:eastAsia="zh-CN"/>
              </w:rPr>
              <w:t>、真实</w:t>
            </w:r>
            <w:r>
              <w:rPr>
                <w:rFonts w:ascii="Arial" w:hAnsi="Arial" w:eastAsia="宋体" w:cs="Arial"/>
                <w:b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，论述过程严谨，思路清晰，综合运用了所学知识解决问题，分析方法选用得当，结果可信。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（删红字，手写评价）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200" w:line="160" w:lineRule="exact"/>
              <w:ind w:firstLine="4800" w:firstLineChars="20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200" w:line="160" w:lineRule="exact"/>
              <w:ind w:firstLine="5040" w:firstLineChars="21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科主任签字：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科研教育办公室意见：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200" w:lineRule="atLeast"/>
              <w:ind w:firstLine="2400" w:firstLineChars="100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200" w:lineRule="atLeast"/>
              <w:ind w:left="4074" w:leftChars="1140" w:hanging="1680" w:hangingChars="7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科研教育办公室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签章：         日期：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伦理审批意见：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200" w:lineRule="atLeas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□会议审查；□加快审查；□免除审查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，该论文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通过/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不通过伦理审核。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200" w:lineRule="atLeast"/>
              <w:ind w:firstLine="2400" w:firstLineChars="10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200" w:lineRule="atLeas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伦理审批批号：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伦理委员会签章：         日期：</w:t>
            </w:r>
          </w:p>
        </w:tc>
      </w:tr>
    </w:tbl>
    <w:p>
      <w:pPr>
        <w:widowControl/>
        <w:rPr>
          <w:rFonts w:ascii="仿宋" w:hAnsi="仿宋" w:eastAsia="仿宋"/>
          <w:b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80413"/>
    <w:rsid w:val="02BD5736"/>
    <w:rsid w:val="0F135CE5"/>
    <w:rsid w:val="18567A56"/>
    <w:rsid w:val="19357956"/>
    <w:rsid w:val="1DD80413"/>
    <w:rsid w:val="48B43728"/>
    <w:rsid w:val="4FA167F0"/>
    <w:rsid w:val="6BB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2019-02-15T06:02:00Z</dcterms:created>
  <dc:creator>段......</dc:creator>
  <cp:lastModifiedBy>Administrator</cp:lastModifiedBy>
  <dcterms:modified xsi:type="dcterms:W3CDTF">2019-03-04T05:50:08Z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